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28F23" w14:textId="77777777" w:rsidR="0018140F" w:rsidRPr="00003335" w:rsidRDefault="0018140F" w:rsidP="00715040">
      <w:pPr>
        <w:spacing w:before="120" w:after="120"/>
        <w:jc w:val="both"/>
        <w:rPr>
          <w:rFonts w:ascii="Times New Roman" w:hAnsi="Times New Roman" w:cs="Times New Roman"/>
          <w:b/>
          <w:sz w:val="28"/>
          <w:szCs w:val="28"/>
          <w:lang w:val="en-US"/>
        </w:rPr>
      </w:pPr>
      <w:r w:rsidRPr="00003335">
        <w:rPr>
          <w:rFonts w:ascii="Times New Roman" w:hAnsi="Times New Roman" w:cs="Times New Roman"/>
          <w:b/>
          <w:sz w:val="28"/>
          <w:szCs w:val="28"/>
          <w:lang w:val="en-US"/>
        </w:rPr>
        <w:t>Oleksandra Brovko, LL.M., World Trade Institute University of Bern</w:t>
      </w:r>
      <w:r w:rsidR="00003335">
        <w:rPr>
          <w:rFonts w:ascii="Times New Roman" w:hAnsi="Times New Roman" w:cs="Times New Roman"/>
          <w:b/>
          <w:sz w:val="28"/>
          <w:szCs w:val="28"/>
          <w:lang w:val="en-US"/>
        </w:rPr>
        <w:t>, intern to Hon. Jason Kenney, MP for Calgary SE.</w:t>
      </w:r>
      <w:bookmarkStart w:id="0" w:name="_GoBack"/>
      <w:bookmarkEnd w:id="0"/>
    </w:p>
    <w:p w14:paraId="62BA05DC" w14:textId="77777777" w:rsidR="00FA495F" w:rsidRPr="00003335" w:rsidRDefault="00731C3D"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It is undisputable that the revolution of dignity in Ukraine is a manifest proof of democratic and European aspirations of the Ukrainian people. </w:t>
      </w:r>
      <w:r w:rsidR="003E5237" w:rsidRPr="00003335">
        <w:rPr>
          <w:rFonts w:ascii="Times New Roman" w:hAnsi="Times New Roman" w:cs="Times New Roman"/>
          <w:sz w:val="28"/>
          <w:szCs w:val="28"/>
          <w:lang w:val="en-US"/>
        </w:rPr>
        <w:t>On November the 1</w:t>
      </w:r>
      <w:r w:rsidR="003E5237" w:rsidRPr="00003335">
        <w:rPr>
          <w:rFonts w:ascii="Times New Roman" w:hAnsi="Times New Roman" w:cs="Times New Roman"/>
          <w:sz w:val="28"/>
          <w:szCs w:val="28"/>
          <w:vertAlign w:val="superscript"/>
          <w:lang w:val="en-US"/>
        </w:rPr>
        <w:t>st</w:t>
      </w:r>
      <w:r w:rsidR="003E5237" w:rsidRPr="00003335">
        <w:rPr>
          <w:rFonts w:ascii="Times New Roman" w:hAnsi="Times New Roman" w:cs="Times New Roman"/>
          <w:sz w:val="28"/>
          <w:szCs w:val="28"/>
          <w:lang w:val="en-US"/>
        </w:rPr>
        <w:t xml:space="preserve"> the Association Agreement between the EU and Ukraine will start its provisional application since both parties have rat</w:t>
      </w:r>
      <w:r w:rsidR="00A56BED" w:rsidRPr="00003335">
        <w:rPr>
          <w:rFonts w:ascii="Times New Roman" w:hAnsi="Times New Roman" w:cs="Times New Roman"/>
          <w:sz w:val="28"/>
          <w:szCs w:val="28"/>
          <w:lang w:val="en-US"/>
        </w:rPr>
        <w:t>ified the agreement. However,</w:t>
      </w:r>
      <w:r w:rsidR="00005421" w:rsidRPr="00003335">
        <w:rPr>
          <w:rFonts w:ascii="Times New Roman" w:hAnsi="Times New Roman" w:cs="Times New Roman"/>
          <w:sz w:val="28"/>
          <w:szCs w:val="28"/>
          <w:lang w:val="en-US"/>
        </w:rPr>
        <w:t xml:space="preserve"> it is the beginning of another challenge. The Ukrainian people must show their readiness to conduct necessary comprehensive reforms to get rid of soviet past and post-soviet present, and build up European future. </w:t>
      </w:r>
    </w:p>
    <w:p w14:paraId="157FA217" w14:textId="77777777" w:rsidR="00561952" w:rsidRPr="00003335" w:rsidRDefault="00005421"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It is important to understand that the Association Agreement concerns all and everybody. Starting from the provisional application Ukraine must commence the process of harmonization of Ukrainian legislation with the European standards. </w:t>
      </w:r>
      <w:r w:rsidR="00FD0DFB" w:rsidRPr="00003335">
        <w:rPr>
          <w:rFonts w:ascii="Times New Roman" w:hAnsi="Times New Roman" w:cs="Times New Roman"/>
          <w:sz w:val="28"/>
          <w:szCs w:val="28"/>
          <w:lang w:val="en-US"/>
        </w:rPr>
        <w:t xml:space="preserve">The </w:t>
      </w:r>
      <w:r w:rsidR="007A23AF" w:rsidRPr="00003335">
        <w:rPr>
          <w:rFonts w:ascii="Times New Roman" w:hAnsi="Times New Roman" w:cs="Times New Roman"/>
          <w:sz w:val="28"/>
          <w:szCs w:val="28"/>
          <w:lang w:val="en-US"/>
        </w:rPr>
        <w:t xml:space="preserve">43 </w:t>
      </w:r>
      <w:r w:rsidR="00FD0DFB" w:rsidRPr="00003335">
        <w:rPr>
          <w:rFonts w:ascii="Times New Roman" w:hAnsi="Times New Roman" w:cs="Times New Roman"/>
          <w:sz w:val="28"/>
          <w:szCs w:val="28"/>
          <w:lang w:val="en-US"/>
        </w:rPr>
        <w:t>annexes to the Association Agreement provides for the harmonization agenda for Ukraine that concerns</w:t>
      </w:r>
      <w:r w:rsidR="00561952" w:rsidRPr="00003335">
        <w:rPr>
          <w:rFonts w:ascii="Times New Roman" w:hAnsi="Times New Roman" w:cs="Times New Roman"/>
          <w:sz w:val="28"/>
          <w:szCs w:val="28"/>
          <w:lang w:val="en-US"/>
        </w:rPr>
        <w:t>:</w:t>
      </w:r>
    </w:p>
    <w:p w14:paraId="5C7A05AD" w14:textId="77777777" w:rsidR="00561952" w:rsidRPr="00003335" w:rsidRDefault="00FD0DFB"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(1) </w:t>
      </w:r>
      <w:r w:rsidRPr="00003335">
        <w:rPr>
          <w:rFonts w:ascii="Times New Roman" w:hAnsi="Times New Roman" w:cs="Times New Roman"/>
          <w:i/>
          <w:sz w:val="28"/>
          <w:szCs w:val="28"/>
          <w:lang w:val="en-US"/>
        </w:rPr>
        <w:t>values and principles</w:t>
      </w:r>
      <w:r w:rsidRPr="00003335">
        <w:rPr>
          <w:rFonts w:ascii="Times New Roman" w:hAnsi="Times New Roman" w:cs="Times New Roman"/>
          <w:sz w:val="28"/>
          <w:szCs w:val="28"/>
          <w:lang w:val="en-US"/>
        </w:rPr>
        <w:t xml:space="preserve">, </w:t>
      </w:r>
    </w:p>
    <w:p w14:paraId="503895F6" w14:textId="77777777" w:rsidR="00561952" w:rsidRPr="00003335" w:rsidRDefault="00FD0DFB"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(2) </w:t>
      </w:r>
      <w:r w:rsidRPr="00003335">
        <w:rPr>
          <w:rFonts w:ascii="Times New Roman" w:hAnsi="Times New Roman" w:cs="Times New Roman"/>
          <w:i/>
          <w:sz w:val="28"/>
          <w:szCs w:val="28"/>
          <w:lang w:val="en-US"/>
        </w:rPr>
        <w:t>justice, freedom and security</w:t>
      </w:r>
      <w:r w:rsidRPr="00003335">
        <w:rPr>
          <w:rFonts w:ascii="Times New Roman" w:hAnsi="Times New Roman" w:cs="Times New Roman"/>
          <w:sz w:val="28"/>
          <w:szCs w:val="28"/>
          <w:lang w:val="en-US"/>
        </w:rPr>
        <w:t xml:space="preserve">, </w:t>
      </w:r>
    </w:p>
    <w:p w14:paraId="25DDEF96" w14:textId="77777777" w:rsidR="00561952" w:rsidRPr="00003335" w:rsidRDefault="00FD0DFB"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(3) </w:t>
      </w:r>
      <w:r w:rsidRPr="00003335">
        <w:rPr>
          <w:rFonts w:ascii="Times New Roman" w:hAnsi="Times New Roman" w:cs="Times New Roman"/>
          <w:i/>
          <w:sz w:val="28"/>
          <w:szCs w:val="28"/>
          <w:lang w:val="en-US"/>
        </w:rPr>
        <w:t>energy</w:t>
      </w:r>
      <w:r w:rsidRPr="00003335">
        <w:rPr>
          <w:rFonts w:ascii="Times New Roman" w:hAnsi="Times New Roman" w:cs="Times New Roman"/>
          <w:sz w:val="28"/>
          <w:szCs w:val="28"/>
          <w:lang w:val="en-US"/>
        </w:rPr>
        <w:t xml:space="preserve">, </w:t>
      </w:r>
    </w:p>
    <w:p w14:paraId="4E3D1293" w14:textId="77777777" w:rsidR="00005421" w:rsidRPr="00003335" w:rsidRDefault="00FD0DFB"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(4) </w:t>
      </w:r>
      <w:r w:rsidR="00E3781D" w:rsidRPr="00003335">
        <w:rPr>
          <w:rFonts w:ascii="Times New Roman" w:hAnsi="Times New Roman" w:cs="Times New Roman"/>
          <w:i/>
          <w:sz w:val="28"/>
          <w:szCs w:val="28"/>
          <w:lang w:val="en-US"/>
        </w:rPr>
        <w:t>establishment of</w:t>
      </w:r>
      <w:r w:rsidR="00E3781D" w:rsidRPr="00003335">
        <w:rPr>
          <w:rFonts w:ascii="Times New Roman" w:hAnsi="Times New Roman" w:cs="Times New Roman"/>
          <w:sz w:val="28"/>
          <w:szCs w:val="28"/>
          <w:lang w:val="en-US"/>
        </w:rPr>
        <w:t xml:space="preserve"> </w:t>
      </w:r>
      <w:r w:rsidRPr="00003335">
        <w:rPr>
          <w:rFonts w:ascii="Times New Roman" w:hAnsi="Times New Roman" w:cs="Times New Roman"/>
          <w:i/>
          <w:sz w:val="28"/>
          <w:szCs w:val="28"/>
          <w:lang w:val="en-US"/>
        </w:rPr>
        <w:t>deep and comprehensive free trade area between the EU and Ukraine (DCFTA)</w:t>
      </w:r>
      <w:r w:rsidRPr="00003335">
        <w:rPr>
          <w:rFonts w:ascii="Times New Roman" w:hAnsi="Times New Roman" w:cs="Times New Roman"/>
          <w:sz w:val="28"/>
          <w:szCs w:val="28"/>
          <w:lang w:val="en-US"/>
        </w:rPr>
        <w:t xml:space="preserve">. </w:t>
      </w:r>
    </w:p>
    <w:p w14:paraId="17FE7D60" w14:textId="77777777" w:rsidR="00FD0DFB" w:rsidRPr="00003335" w:rsidRDefault="00FD0DFB"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The harmonization process also depends on the area concerned.</w:t>
      </w:r>
      <w:r w:rsidR="00E3781D" w:rsidRPr="00003335">
        <w:rPr>
          <w:rFonts w:ascii="Times New Roman" w:hAnsi="Times New Roman" w:cs="Times New Roman"/>
          <w:sz w:val="28"/>
          <w:szCs w:val="28"/>
          <w:lang w:val="en-US"/>
        </w:rPr>
        <w:t xml:space="preserve"> Its complexity also varies.</w:t>
      </w:r>
      <w:r w:rsidRPr="00003335">
        <w:rPr>
          <w:rFonts w:ascii="Times New Roman" w:hAnsi="Times New Roman" w:cs="Times New Roman"/>
          <w:sz w:val="28"/>
          <w:szCs w:val="28"/>
          <w:lang w:val="en-US"/>
        </w:rPr>
        <w:t xml:space="preserve"> </w:t>
      </w:r>
      <w:r w:rsidR="00561952" w:rsidRPr="00003335">
        <w:rPr>
          <w:rFonts w:ascii="Times New Roman" w:hAnsi="Times New Roman" w:cs="Times New Roman"/>
          <w:sz w:val="28"/>
          <w:szCs w:val="28"/>
          <w:lang w:val="en-US"/>
        </w:rPr>
        <w:t xml:space="preserve">There are three types of harmonization provided </w:t>
      </w:r>
      <w:r w:rsidRPr="00003335">
        <w:rPr>
          <w:rFonts w:ascii="Times New Roman" w:hAnsi="Times New Roman" w:cs="Times New Roman"/>
          <w:sz w:val="28"/>
          <w:szCs w:val="28"/>
          <w:lang w:val="en-US"/>
        </w:rPr>
        <w:t xml:space="preserve">by the Association Agreement, </w:t>
      </w:r>
      <w:r w:rsidRPr="00003335">
        <w:rPr>
          <w:rFonts w:ascii="Times New Roman" w:hAnsi="Times New Roman" w:cs="Times New Roman"/>
          <w:i/>
          <w:sz w:val="28"/>
          <w:szCs w:val="28"/>
          <w:lang w:val="en-US"/>
        </w:rPr>
        <w:t>i.e.</w:t>
      </w:r>
      <w:r w:rsidRPr="00003335">
        <w:rPr>
          <w:rFonts w:ascii="Times New Roman" w:hAnsi="Times New Roman" w:cs="Times New Roman"/>
          <w:sz w:val="28"/>
          <w:szCs w:val="28"/>
          <w:lang w:val="en-US"/>
        </w:rPr>
        <w:t>:</w:t>
      </w:r>
    </w:p>
    <w:p w14:paraId="191C9BE7" w14:textId="77777777" w:rsidR="00FD0DFB" w:rsidRPr="00003335" w:rsidRDefault="007A23AF" w:rsidP="00715040">
      <w:pPr>
        <w:pStyle w:val="ListParagraph"/>
        <w:numPr>
          <w:ilvl w:val="0"/>
          <w:numId w:val="1"/>
        </w:numPr>
        <w:spacing w:before="120" w:after="120"/>
        <w:contextualSpacing w:val="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Harmonization w</w:t>
      </w:r>
      <w:r w:rsidR="00FD0DFB" w:rsidRPr="00003335">
        <w:rPr>
          <w:rFonts w:ascii="Times New Roman" w:hAnsi="Times New Roman" w:cs="Times New Roman"/>
          <w:sz w:val="28"/>
          <w:szCs w:val="28"/>
          <w:lang w:val="en-US"/>
        </w:rPr>
        <w:t>ith precise reference to the European regulations and directives with which the Ukrainian legislation must be harmonized (e.g., banking and finance, food safety (GMO), customs etc.);</w:t>
      </w:r>
    </w:p>
    <w:p w14:paraId="7995A017" w14:textId="77777777" w:rsidR="007A23AF" w:rsidRPr="00003335" w:rsidRDefault="007A23AF" w:rsidP="00715040">
      <w:pPr>
        <w:pStyle w:val="ListParagraph"/>
        <w:numPr>
          <w:ilvl w:val="0"/>
          <w:numId w:val="1"/>
        </w:numPr>
        <w:spacing w:before="120" w:after="120"/>
        <w:contextualSpacing w:val="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Harmonization without  precise reference to the European legislative acts (parties have to negotiate the list of precise regulations and directive in the process of further negotiations, </w:t>
      </w:r>
      <w:r w:rsidRPr="00003335">
        <w:rPr>
          <w:rFonts w:ascii="Times New Roman" w:hAnsi="Times New Roman" w:cs="Times New Roman"/>
          <w:i/>
          <w:sz w:val="28"/>
          <w:szCs w:val="28"/>
          <w:lang w:val="en-US"/>
        </w:rPr>
        <w:t>e.g.</w:t>
      </w:r>
      <w:r w:rsidRPr="00003335">
        <w:rPr>
          <w:rFonts w:ascii="Times New Roman" w:hAnsi="Times New Roman" w:cs="Times New Roman"/>
          <w:sz w:val="28"/>
          <w:szCs w:val="28"/>
          <w:lang w:val="en-US"/>
        </w:rPr>
        <w:t>, in the area of sanitary and phytosanitary norms);</w:t>
      </w:r>
    </w:p>
    <w:p w14:paraId="7C2B94E1" w14:textId="77777777" w:rsidR="00FD0DFB" w:rsidRPr="00003335" w:rsidRDefault="007A23AF" w:rsidP="00715040">
      <w:pPr>
        <w:pStyle w:val="ListParagraph"/>
        <w:numPr>
          <w:ilvl w:val="0"/>
          <w:numId w:val="1"/>
        </w:numPr>
        <w:spacing w:before="120" w:after="120"/>
        <w:contextualSpacing w:val="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Harmonization with the </w:t>
      </w:r>
      <w:r w:rsidRPr="00003335">
        <w:rPr>
          <w:rFonts w:ascii="Times New Roman" w:hAnsi="Times New Roman" w:cs="Times New Roman"/>
          <w:i/>
          <w:sz w:val="28"/>
          <w:szCs w:val="28"/>
          <w:lang w:val="en-US"/>
        </w:rPr>
        <w:t>acquis</w:t>
      </w:r>
      <w:r w:rsidRPr="00003335">
        <w:rPr>
          <w:rFonts w:ascii="Times New Roman" w:hAnsi="Times New Roman" w:cs="Times New Roman"/>
          <w:sz w:val="28"/>
          <w:szCs w:val="28"/>
          <w:lang w:val="en-US"/>
        </w:rPr>
        <w:t xml:space="preserve"> of the EU (where </w:t>
      </w:r>
      <w:r w:rsidRPr="00003335">
        <w:rPr>
          <w:rFonts w:ascii="Times New Roman" w:hAnsi="Times New Roman" w:cs="Times New Roman"/>
          <w:i/>
          <w:sz w:val="28"/>
          <w:szCs w:val="28"/>
          <w:lang w:val="en-US"/>
        </w:rPr>
        <w:t>acquis</w:t>
      </w:r>
      <w:r w:rsidRPr="00003335">
        <w:rPr>
          <w:rFonts w:ascii="Times New Roman" w:hAnsi="Times New Roman" w:cs="Times New Roman"/>
          <w:sz w:val="28"/>
          <w:szCs w:val="28"/>
          <w:lang w:val="en-US"/>
        </w:rPr>
        <w:t xml:space="preserve"> stands for the whole system of norms and principles elaborated through the history of the EU).</w:t>
      </w:r>
    </w:p>
    <w:p w14:paraId="2EFB65C3" w14:textId="77777777" w:rsidR="007A23AF" w:rsidRPr="00003335" w:rsidRDefault="007A23AF"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Therefore, the process of reforms will be long-lasting and rather painful. Ukraine definitely needs further support to conduct the reforms due to the lack of capacity and resources. And we call upon the Canadian community not to stay aloof and help Ukraine to </w:t>
      </w:r>
      <w:r w:rsidR="002D20EA" w:rsidRPr="00003335">
        <w:rPr>
          <w:rFonts w:ascii="Times New Roman" w:hAnsi="Times New Roman" w:cs="Times New Roman"/>
          <w:sz w:val="28"/>
          <w:szCs w:val="28"/>
          <w:lang w:val="en-US"/>
        </w:rPr>
        <w:t>conduct the comprehensive and deep reforms from which will benefit not only Ukraine but also its partners and foreign investors.</w:t>
      </w:r>
    </w:p>
    <w:p w14:paraId="7D7BC493" w14:textId="77777777" w:rsidR="00E3781D" w:rsidRPr="00003335" w:rsidRDefault="002D20EA"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lastRenderedPageBreak/>
        <w:t>Definitely, there is another challenge. Due to the Russian pressure the establishment of full-fledged free trade area between the EU and Ukraine is postponed until January the 1</w:t>
      </w:r>
      <w:r w:rsidRPr="00003335">
        <w:rPr>
          <w:rFonts w:ascii="Times New Roman" w:hAnsi="Times New Roman" w:cs="Times New Roman"/>
          <w:sz w:val="28"/>
          <w:szCs w:val="28"/>
          <w:vertAlign w:val="superscript"/>
          <w:lang w:val="en-US"/>
        </w:rPr>
        <w:t>st</w:t>
      </w:r>
      <w:r w:rsidRPr="00003335">
        <w:rPr>
          <w:rFonts w:ascii="Times New Roman" w:hAnsi="Times New Roman" w:cs="Times New Roman"/>
          <w:sz w:val="28"/>
          <w:szCs w:val="28"/>
          <w:lang w:val="en-US"/>
        </w:rPr>
        <w:t xml:space="preserve">, 2016. </w:t>
      </w:r>
      <w:r w:rsidR="00E3781D" w:rsidRPr="00003335">
        <w:rPr>
          <w:rFonts w:ascii="Times New Roman" w:hAnsi="Times New Roman" w:cs="Times New Roman"/>
          <w:sz w:val="28"/>
          <w:szCs w:val="28"/>
          <w:lang w:val="en-US"/>
        </w:rPr>
        <w:t xml:space="preserve">Russia banned imports of Ukrainian chocolate, fruit, pork. Soon Russia will impose antidumping duties on imports of Ukrainian reinforcement rods and close its market for Ukrainian products. </w:t>
      </w:r>
    </w:p>
    <w:p w14:paraId="10313A56" w14:textId="77777777" w:rsidR="00810FAF" w:rsidRPr="00003335" w:rsidRDefault="00810FAF"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 xml:space="preserve">Russia still threatens to apply the Protocol 6 to the Free Trade Agreement </w:t>
      </w:r>
      <w:r w:rsidR="00E3781D" w:rsidRPr="00003335">
        <w:rPr>
          <w:rFonts w:ascii="Times New Roman" w:hAnsi="Times New Roman" w:cs="Times New Roman"/>
          <w:sz w:val="28"/>
          <w:szCs w:val="28"/>
          <w:lang w:val="en-US"/>
        </w:rPr>
        <w:t xml:space="preserve">CIS </w:t>
      </w:r>
      <w:r w:rsidRPr="00003335">
        <w:rPr>
          <w:rFonts w:ascii="Times New Roman" w:hAnsi="Times New Roman" w:cs="Times New Roman"/>
          <w:sz w:val="28"/>
          <w:szCs w:val="28"/>
          <w:lang w:val="en-US"/>
        </w:rPr>
        <w:t>and raise tariffs on goods of Ukrainian origin (</w:t>
      </w:r>
      <w:r w:rsidRPr="00003335">
        <w:rPr>
          <w:rFonts w:ascii="Times New Roman" w:hAnsi="Times New Roman" w:cs="Times New Roman"/>
          <w:i/>
          <w:sz w:val="28"/>
          <w:szCs w:val="28"/>
          <w:lang w:val="en-US"/>
        </w:rPr>
        <w:t>i.e.</w:t>
      </w:r>
      <w:r w:rsidRPr="00003335">
        <w:rPr>
          <w:rFonts w:ascii="Times New Roman" w:hAnsi="Times New Roman" w:cs="Times New Roman"/>
          <w:sz w:val="28"/>
          <w:szCs w:val="28"/>
          <w:lang w:val="en-US"/>
        </w:rPr>
        <w:t>, to de facto cancel the free trade area which may lead to exorbitant losses to national exporters).</w:t>
      </w:r>
      <w:r w:rsidR="00C2300A" w:rsidRPr="00003335">
        <w:rPr>
          <w:rFonts w:ascii="Times New Roman" w:hAnsi="Times New Roman" w:cs="Times New Roman"/>
          <w:sz w:val="28"/>
          <w:szCs w:val="28"/>
          <w:lang w:val="en-US"/>
        </w:rPr>
        <w:t xml:space="preserve"> In trade relations with Russia Ukraine still remains between Scylla and Charybdis. </w:t>
      </w:r>
    </w:p>
    <w:p w14:paraId="4B979D54" w14:textId="77777777" w:rsidR="002D20EA" w:rsidRPr="00003335" w:rsidRDefault="00810FAF" w:rsidP="00715040">
      <w:pPr>
        <w:spacing w:before="120" w:after="120"/>
        <w:jc w:val="both"/>
        <w:rPr>
          <w:rFonts w:ascii="Times New Roman" w:hAnsi="Times New Roman" w:cs="Times New Roman"/>
          <w:sz w:val="28"/>
          <w:szCs w:val="28"/>
          <w:lang w:val="en-US"/>
        </w:rPr>
      </w:pPr>
      <w:r w:rsidRPr="00003335">
        <w:rPr>
          <w:rFonts w:ascii="Times New Roman" w:hAnsi="Times New Roman" w:cs="Times New Roman"/>
          <w:sz w:val="28"/>
          <w:szCs w:val="28"/>
          <w:lang w:val="en-US"/>
        </w:rPr>
        <w:t>Therefore, it i</w:t>
      </w:r>
      <w:r w:rsidR="001D2AEF" w:rsidRPr="00003335">
        <w:rPr>
          <w:rFonts w:ascii="Times New Roman" w:hAnsi="Times New Roman" w:cs="Times New Roman"/>
          <w:sz w:val="28"/>
          <w:szCs w:val="28"/>
          <w:lang w:val="en-US"/>
        </w:rPr>
        <w:t>s time not to lose for Ukraine as we have got an unprecedented chance to prosper as a</w:t>
      </w:r>
      <w:r w:rsidR="00257DFA" w:rsidRPr="00003335">
        <w:rPr>
          <w:rFonts w:ascii="Times New Roman" w:hAnsi="Times New Roman" w:cs="Times New Roman"/>
          <w:sz w:val="28"/>
          <w:szCs w:val="28"/>
          <w:lang w:val="en-US"/>
        </w:rPr>
        <w:t xml:space="preserve"> truly independent state. </w:t>
      </w:r>
      <w:r w:rsidR="008B4AC3" w:rsidRPr="00003335">
        <w:rPr>
          <w:rFonts w:ascii="Times New Roman" w:hAnsi="Times New Roman" w:cs="Times New Roman"/>
          <w:sz w:val="28"/>
          <w:szCs w:val="28"/>
          <w:lang w:val="en-US"/>
        </w:rPr>
        <w:t xml:space="preserve">The pace of prosperity depends upon the velocity of reforms, shift of legal conscience and readiness of the Ukrainian civil society to adhere to the European principles. </w:t>
      </w:r>
    </w:p>
    <w:p w14:paraId="127B802D" w14:textId="77777777" w:rsidR="007A23AF" w:rsidRPr="00003335" w:rsidRDefault="007A23AF" w:rsidP="007A23AF">
      <w:pPr>
        <w:jc w:val="both"/>
        <w:rPr>
          <w:sz w:val="28"/>
          <w:szCs w:val="28"/>
          <w:lang w:val="en-US"/>
        </w:rPr>
      </w:pPr>
    </w:p>
    <w:sectPr w:rsidR="007A23AF" w:rsidRPr="000033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A6E4E"/>
    <w:multiLevelType w:val="hybridMultilevel"/>
    <w:tmpl w:val="E0BC085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3D"/>
    <w:rsid w:val="00003335"/>
    <w:rsid w:val="00005421"/>
    <w:rsid w:val="0018140F"/>
    <w:rsid w:val="001D2AEF"/>
    <w:rsid w:val="00257DFA"/>
    <w:rsid w:val="002D20EA"/>
    <w:rsid w:val="003E5237"/>
    <w:rsid w:val="00561952"/>
    <w:rsid w:val="00715040"/>
    <w:rsid w:val="00731C3D"/>
    <w:rsid w:val="007A23AF"/>
    <w:rsid w:val="00810FAF"/>
    <w:rsid w:val="008B4AC3"/>
    <w:rsid w:val="00A56BED"/>
    <w:rsid w:val="00C2300A"/>
    <w:rsid w:val="00E3781D"/>
    <w:rsid w:val="00FA495F"/>
    <w:rsid w:val="00FD0DFB"/>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B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DF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493</Words>
  <Characters>2815</Characters>
  <Application>Microsoft Macintosh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Oleg Naumenko</cp:lastModifiedBy>
  <cp:revision>4</cp:revision>
  <dcterms:created xsi:type="dcterms:W3CDTF">2014-10-29T20:12:00Z</dcterms:created>
  <dcterms:modified xsi:type="dcterms:W3CDTF">2014-11-03T01:36:00Z</dcterms:modified>
</cp:coreProperties>
</file>